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5EB" w:rsidRPr="00E265EB" w:rsidRDefault="00E265EB" w:rsidP="00E265EB">
      <w:pPr>
        <w:pStyle w:val="Default"/>
      </w:pPr>
      <w:bookmarkStart w:id="0" w:name="_GoBack"/>
      <w:bookmarkEnd w:id="0"/>
      <w:r w:rsidRPr="00E265EB">
        <w:t>Центр истории парламентаризма приглашает Вас принять участие в Х</w:t>
      </w:r>
      <w:proofErr w:type="gramStart"/>
      <w:r w:rsidRPr="00E265EB">
        <w:t>I</w:t>
      </w:r>
      <w:proofErr w:type="gramEnd"/>
      <w:r w:rsidRPr="00E265EB">
        <w:t xml:space="preserve">Х международной научной конференции «Актуальные проблемы парламентаризма: история и современность» («Таврические чтения»), которая состоится </w:t>
      </w:r>
      <w:r w:rsidRPr="00E265EB">
        <w:rPr>
          <w:b/>
          <w:bCs/>
        </w:rPr>
        <w:t xml:space="preserve">12 декабря 2025 </w:t>
      </w:r>
      <w:r w:rsidRPr="00E265EB">
        <w:t xml:space="preserve">года в Таврическом дворце в Санкт-Петербурге. </w:t>
      </w:r>
    </w:p>
    <w:p w:rsidR="00E265EB" w:rsidRPr="00E265EB" w:rsidRDefault="00E265EB" w:rsidP="00E265EB">
      <w:pPr>
        <w:pStyle w:val="Default"/>
      </w:pPr>
    </w:p>
    <w:p w:rsidR="00E265EB" w:rsidRPr="00E265EB" w:rsidRDefault="00E265EB" w:rsidP="00E265EB">
      <w:pPr>
        <w:pStyle w:val="Default"/>
      </w:pPr>
      <w:r w:rsidRPr="00E265EB">
        <w:t xml:space="preserve">С 2007 года в Таврическом дворце Центр истории парламентаризма проводит ежегодную международную научную конференцию, посвященную актуальным проблемам парламентаризма («Таврические чтения»). </w:t>
      </w:r>
    </w:p>
    <w:p w:rsidR="00E265EB" w:rsidRPr="00E265EB" w:rsidRDefault="00E265EB" w:rsidP="00E265EB">
      <w:pPr>
        <w:pStyle w:val="Default"/>
      </w:pPr>
    </w:p>
    <w:p w:rsidR="00E265EB" w:rsidRPr="00E265EB" w:rsidRDefault="00E265EB" w:rsidP="00E265EB">
      <w:pPr>
        <w:pStyle w:val="Default"/>
      </w:pPr>
      <w:r w:rsidRPr="00E265EB">
        <w:t xml:space="preserve">В 2025 году предлагается работа по следующим направлениям: </w:t>
      </w:r>
    </w:p>
    <w:p w:rsidR="00E265EB" w:rsidRPr="00E265EB" w:rsidRDefault="00E265EB" w:rsidP="00E265EB">
      <w:pPr>
        <w:pStyle w:val="Default"/>
      </w:pPr>
    </w:p>
    <w:p w:rsidR="00E265EB" w:rsidRPr="00E265EB" w:rsidRDefault="00E265EB" w:rsidP="00E265EB">
      <w:pPr>
        <w:pStyle w:val="Default"/>
        <w:spacing w:after="29"/>
        <w:rPr>
          <w:b/>
        </w:rPr>
      </w:pPr>
      <w:r w:rsidRPr="00E265EB">
        <w:rPr>
          <w:b/>
          <w:bCs/>
          <w:i/>
          <w:iCs/>
        </w:rPr>
        <w:t xml:space="preserve">I. История парламентаризма в Российской империи: </w:t>
      </w:r>
    </w:p>
    <w:p w:rsidR="00E265EB" w:rsidRPr="00E265EB" w:rsidRDefault="00E265EB" w:rsidP="00E265EB">
      <w:pPr>
        <w:pStyle w:val="Default"/>
        <w:spacing w:after="29"/>
      </w:pPr>
      <w:r w:rsidRPr="00E265EB">
        <w:t>1. Идеи народного представительства в конце Х</w:t>
      </w:r>
      <w:proofErr w:type="gramStart"/>
      <w:r w:rsidRPr="00E265EB">
        <w:t>I</w:t>
      </w:r>
      <w:proofErr w:type="gramEnd"/>
      <w:r w:rsidRPr="00E265EB">
        <w:t xml:space="preserve">Х – начале ХХ вв. </w:t>
      </w:r>
    </w:p>
    <w:p w:rsidR="00E265EB" w:rsidRPr="00E265EB" w:rsidRDefault="00E265EB" w:rsidP="00E265EB">
      <w:pPr>
        <w:pStyle w:val="Default"/>
        <w:spacing w:after="29"/>
      </w:pPr>
      <w:r w:rsidRPr="00E265EB">
        <w:t xml:space="preserve">2. Учреждение Государственной думы (февраль 1905 – апрель 1906 гг.). </w:t>
      </w:r>
    </w:p>
    <w:p w:rsidR="00E265EB" w:rsidRPr="00E265EB" w:rsidRDefault="00E265EB" w:rsidP="00E265EB">
      <w:pPr>
        <w:pStyle w:val="Default"/>
        <w:spacing w:after="29"/>
      </w:pPr>
      <w:r w:rsidRPr="00E265EB">
        <w:t xml:space="preserve">3. Выборы в Государственную думу Российской империи. </w:t>
      </w:r>
    </w:p>
    <w:p w:rsidR="00E265EB" w:rsidRPr="00E265EB" w:rsidRDefault="00E265EB" w:rsidP="00E265EB">
      <w:pPr>
        <w:pStyle w:val="Default"/>
        <w:spacing w:after="29"/>
      </w:pPr>
      <w:r w:rsidRPr="00E265EB">
        <w:t xml:space="preserve">4. Парламентская </w:t>
      </w:r>
      <w:proofErr w:type="spellStart"/>
      <w:r w:rsidRPr="00E265EB">
        <w:t>биографика</w:t>
      </w:r>
      <w:proofErr w:type="spellEnd"/>
      <w:r w:rsidRPr="00E265EB">
        <w:t xml:space="preserve">. </w:t>
      </w:r>
    </w:p>
    <w:p w:rsidR="00E265EB" w:rsidRPr="00E265EB" w:rsidRDefault="00E265EB" w:rsidP="00E265EB">
      <w:pPr>
        <w:pStyle w:val="Default"/>
        <w:spacing w:after="29"/>
      </w:pPr>
      <w:r w:rsidRPr="00E265EB">
        <w:t xml:space="preserve">5. Парламент, правительство, общество: опыт взаимодействия. </w:t>
      </w:r>
    </w:p>
    <w:p w:rsidR="00E265EB" w:rsidRPr="00E265EB" w:rsidRDefault="00E265EB" w:rsidP="00E265EB">
      <w:pPr>
        <w:pStyle w:val="Default"/>
        <w:spacing w:after="29"/>
      </w:pPr>
      <w:r w:rsidRPr="00E265EB">
        <w:t xml:space="preserve">6. Государственный совет и Государственная дума: состав и деятельность. </w:t>
      </w:r>
    </w:p>
    <w:p w:rsidR="00E265EB" w:rsidRPr="00E265EB" w:rsidRDefault="00E265EB" w:rsidP="00E265EB">
      <w:pPr>
        <w:pStyle w:val="Default"/>
        <w:spacing w:after="29"/>
      </w:pPr>
      <w:r w:rsidRPr="00E265EB">
        <w:t xml:space="preserve">7. Парламентская повседневность. </w:t>
      </w:r>
    </w:p>
    <w:p w:rsidR="00E265EB" w:rsidRPr="00E265EB" w:rsidRDefault="00E265EB" w:rsidP="00E265EB">
      <w:pPr>
        <w:pStyle w:val="Default"/>
      </w:pPr>
      <w:r w:rsidRPr="00E265EB">
        <w:t xml:space="preserve">8. Учредительное собрание в истории России. </w:t>
      </w:r>
    </w:p>
    <w:p w:rsidR="00E265EB" w:rsidRPr="00E265EB" w:rsidRDefault="00E265EB" w:rsidP="00E265EB">
      <w:pPr>
        <w:pStyle w:val="Default"/>
      </w:pPr>
    </w:p>
    <w:p w:rsidR="00E265EB" w:rsidRPr="00E265EB" w:rsidRDefault="00E265EB" w:rsidP="00E265EB">
      <w:pPr>
        <w:pStyle w:val="Default"/>
      </w:pPr>
      <w:r w:rsidRPr="00E265EB">
        <w:rPr>
          <w:b/>
          <w:bCs/>
          <w:i/>
          <w:iCs/>
        </w:rPr>
        <w:t xml:space="preserve">II. Съезды народных депутатов СССР и РСФСР в конце ХХ века: </w:t>
      </w:r>
    </w:p>
    <w:p w:rsidR="00E265EB" w:rsidRPr="00E265EB" w:rsidRDefault="00E265EB" w:rsidP="00E265EB">
      <w:pPr>
        <w:pStyle w:val="Default"/>
        <w:spacing w:after="36"/>
      </w:pPr>
      <w:r w:rsidRPr="00E265EB">
        <w:t xml:space="preserve">1. Эволюция политической системы Советского Союза от партийно-государственной монополии власти к многопартийности. </w:t>
      </w:r>
    </w:p>
    <w:p w:rsidR="00E265EB" w:rsidRPr="00E265EB" w:rsidRDefault="00E265EB" w:rsidP="00E265EB">
      <w:pPr>
        <w:pStyle w:val="Default"/>
        <w:spacing w:after="36"/>
      </w:pPr>
      <w:r w:rsidRPr="00E265EB">
        <w:t xml:space="preserve">2. Роль съезда народных депутатов в процессе демократизации общества. </w:t>
      </w:r>
    </w:p>
    <w:p w:rsidR="00E265EB" w:rsidRPr="00E265EB" w:rsidRDefault="00E265EB" w:rsidP="00E265EB">
      <w:pPr>
        <w:pStyle w:val="Default"/>
        <w:spacing w:after="36"/>
      </w:pPr>
      <w:r w:rsidRPr="00E265EB">
        <w:t xml:space="preserve">3. Вопросы государственного устройства федерации, попытки сохранения целостности государства. </w:t>
      </w:r>
    </w:p>
    <w:p w:rsidR="00E265EB" w:rsidRPr="00E265EB" w:rsidRDefault="00E265EB" w:rsidP="00E265EB">
      <w:pPr>
        <w:pStyle w:val="Default"/>
      </w:pPr>
      <w:r w:rsidRPr="00E265EB">
        <w:t xml:space="preserve">4. Анализ материалов прессы и выступлений депутатов по вопросам национального суверенитета республик, экономической реформы, социальных проблем. </w:t>
      </w:r>
    </w:p>
    <w:p w:rsidR="00E265EB" w:rsidRPr="00E265EB" w:rsidRDefault="00E265EB" w:rsidP="00E265EB">
      <w:pPr>
        <w:pStyle w:val="Default"/>
        <w:spacing w:after="29"/>
        <w:rPr>
          <w:b/>
          <w:bCs/>
          <w:i/>
          <w:iCs/>
        </w:rPr>
      </w:pPr>
    </w:p>
    <w:p w:rsidR="00E265EB" w:rsidRPr="00E265EB" w:rsidRDefault="00E265EB" w:rsidP="00E265EB">
      <w:pPr>
        <w:pStyle w:val="Default"/>
        <w:spacing w:after="29"/>
      </w:pPr>
      <w:r w:rsidRPr="00E265EB">
        <w:rPr>
          <w:b/>
          <w:bCs/>
          <w:i/>
          <w:iCs/>
        </w:rPr>
        <w:t xml:space="preserve">III. Развитие парламентаризма в государствах – участниках СНГ на современном этапе: </w:t>
      </w:r>
    </w:p>
    <w:p w:rsidR="00E265EB" w:rsidRPr="00E265EB" w:rsidRDefault="00E265EB" w:rsidP="00E265EB">
      <w:pPr>
        <w:pStyle w:val="Default"/>
        <w:spacing w:after="29"/>
      </w:pPr>
      <w:r w:rsidRPr="00E265EB">
        <w:t xml:space="preserve">1. Парламент, правительство, общество: опыт взаимодействия. </w:t>
      </w:r>
    </w:p>
    <w:p w:rsidR="00E265EB" w:rsidRPr="00E265EB" w:rsidRDefault="00E265EB" w:rsidP="00E265EB">
      <w:pPr>
        <w:pStyle w:val="Default"/>
        <w:spacing w:after="29"/>
      </w:pPr>
      <w:r w:rsidRPr="00E265EB">
        <w:t xml:space="preserve">2. Парламентская повседневность. </w:t>
      </w:r>
    </w:p>
    <w:p w:rsidR="00E265EB" w:rsidRPr="00E265EB" w:rsidRDefault="00E265EB" w:rsidP="00E265EB">
      <w:pPr>
        <w:pStyle w:val="Default"/>
        <w:spacing w:after="29"/>
      </w:pPr>
      <w:r w:rsidRPr="00E265EB">
        <w:t xml:space="preserve">3. Взаимоотношения фракций в парламенте. </w:t>
      </w:r>
    </w:p>
    <w:p w:rsidR="00E265EB" w:rsidRPr="00E265EB" w:rsidRDefault="00E265EB" w:rsidP="00E265EB">
      <w:pPr>
        <w:pStyle w:val="Default"/>
        <w:spacing w:after="29"/>
      </w:pPr>
      <w:r w:rsidRPr="00E265EB">
        <w:t xml:space="preserve">4. Выборы в представительные органы власти. </w:t>
      </w:r>
    </w:p>
    <w:p w:rsidR="00E265EB" w:rsidRPr="00E265EB" w:rsidRDefault="00E265EB" w:rsidP="00E265EB">
      <w:pPr>
        <w:pStyle w:val="Default"/>
      </w:pPr>
      <w:r w:rsidRPr="00E265EB">
        <w:t xml:space="preserve">5. Становление и развитие СНГ. Деятельность Межпарламентской Ассамблеи государств-участников СНГ. </w:t>
      </w:r>
    </w:p>
    <w:p w:rsidR="00E265EB" w:rsidRPr="00E265EB" w:rsidRDefault="00E265EB" w:rsidP="00E265EB">
      <w:pPr>
        <w:pStyle w:val="Default"/>
      </w:pPr>
    </w:p>
    <w:p w:rsidR="00E265EB" w:rsidRPr="00E265EB" w:rsidRDefault="00E265EB" w:rsidP="00E265EB">
      <w:pPr>
        <w:pStyle w:val="Default"/>
      </w:pPr>
      <w:r w:rsidRPr="00E265EB">
        <w:rPr>
          <w:b/>
          <w:bCs/>
          <w:i/>
          <w:iCs/>
        </w:rPr>
        <w:t xml:space="preserve">IV. Парламенты мира: история и современность (Страны БРИКС, ШОС и др.): </w:t>
      </w:r>
    </w:p>
    <w:p w:rsidR="00E265EB" w:rsidRPr="00E265EB" w:rsidRDefault="00E265EB" w:rsidP="00E265EB">
      <w:pPr>
        <w:pStyle w:val="Default"/>
        <w:spacing w:after="24"/>
      </w:pPr>
      <w:r w:rsidRPr="00E265EB">
        <w:t xml:space="preserve">1. Национальные модели парламентаризма в странах Африки и Латинской Америки (отличительные черты латиноамериканских и африканских парламентов). </w:t>
      </w:r>
    </w:p>
    <w:p w:rsidR="00E265EB" w:rsidRPr="00E265EB" w:rsidRDefault="00E265EB" w:rsidP="00E265EB">
      <w:pPr>
        <w:pStyle w:val="Default"/>
        <w:spacing w:after="24"/>
      </w:pPr>
      <w:r w:rsidRPr="00E265EB">
        <w:t xml:space="preserve">2. Международное сотрудничество БРИКС в области законодательства (Координационные механизмы сотрудничества парламентов стран БРИКС). </w:t>
      </w:r>
    </w:p>
    <w:p w:rsidR="00E265EB" w:rsidRPr="00E265EB" w:rsidRDefault="00E265EB" w:rsidP="00E265EB">
      <w:pPr>
        <w:pStyle w:val="Default"/>
      </w:pPr>
      <w:r w:rsidRPr="00E265EB">
        <w:t>3. Особенности Южно-Африканской Национальной Ассамблеи (Парламент ЮАР эпохи апартеида и пост-</w:t>
      </w:r>
      <w:proofErr w:type="spellStart"/>
      <w:r w:rsidRPr="00E265EB">
        <w:t>апартеидный</w:t>
      </w:r>
      <w:proofErr w:type="spellEnd"/>
      <w:r w:rsidRPr="00E265EB">
        <w:t xml:space="preserve"> период). </w:t>
      </w:r>
    </w:p>
    <w:p w:rsidR="00E265EB" w:rsidRPr="00E265EB" w:rsidRDefault="00E265EB" w:rsidP="00E265EB">
      <w:pPr>
        <w:pStyle w:val="Default"/>
      </w:pPr>
    </w:p>
    <w:p w:rsidR="00E265EB" w:rsidRPr="00E265EB" w:rsidRDefault="00E265EB" w:rsidP="00E265EB">
      <w:pPr>
        <w:pStyle w:val="Default"/>
        <w:spacing w:after="29"/>
      </w:pPr>
      <w:r w:rsidRPr="00E265EB">
        <w:rPr>
          <w:b/>
          <w:bCs/>
          <w:i/>
          <w:iCs/>
        </w:rPr>
        <w:t xml:space="preserve">V. Парламентская журналистика: история и современность: </w:t>
      </w:r>
    </w:p>
    <w:p w:rsidR="00E265EB" w:rsidRPr="00E265EB" w:rsidRDefault="00E265EB" w:rsidP="00E265EB">
      <w:pPr>
        <w:pStyle w:val="Default"/>
        <w:spacing w:after="29"/>
      </w:pPr>
      <w:r w:rsidRPr="00E265EB">
        <w:t xml:space="preserve">1. Парламентская журналистика в Российской империи в начале ХХ века. </w:t>
      </w:r>
    </w:p>
    <w:p w:rsidR="00E265EB" w:rsidRPr="00E265EB" w:rsidRDefault="00E265EB" w:rsidP="00E265EB">
      <w:pPr>
        <w:pStyle w:val="Default"/>
      </w:pPr>
      <w:r w:rsidRPr="00E265EB">
        <w:lastRenderedPageBreak/>
        <w:t xml:space="preserve">2. Парламентская журналистика в странах СНГ и других странах мира на современном этапе. </w:t>
      </w:r>
    </w:p>
    <w:p w:rsidR="00E265EB" w:rsidRPr="00E265EB" w:rsidRDefault="00E265EB" w:rsidP="00E265EB">
      <w:pPr>
        <w:pStyle w:val="Default"/>
      </w:pPr>
    </w:p>
    <w:p w:rsidR="00E265EB" w:rsidRPr="00E265EB" w:rsidRDefault="00E265EB" w:rsidP="00E265EB">
      <w:pPr>
        <w:pStyle w:val="Default"/>
      </w:pPr>
      <w:r w:rsidRPr="00E265EB">
        <w:t xml:space="preserve">По итогам конференции издается сборник научных статей, материалы которого будут включены в РИНЦ. </w:t>
      </w:r>
    </w:p>
    <w:p w:rsidR="00E265EB" w:rsidRPr="00E265EB" w:rsidRDefault="00E265EB" w:rsidP="00E265EB">
      <w:pPr>
        <w:pStyle w:val="Default"/>
      </w:pPr>
      <w:r w:rsidRPr="00E265EB">
        <w:t xml:space="preserve">Оргкомитет оставляет за собой право отбора статей для публикации. </w:t>
      </w:r>
    </w:p>
    <w:p w:rsidR="00E265EB" w:rsidRPr="00E265EB" w:rsidRDefault="00E265EB" w:rsidP="00E265EB">
      <w:pPr>
        <w:pStyle w:val="Default"/>
      </w:pPr>
    </w:p>
    <w:p w:rsidR="00E265EB" w:rsidRPr="00E265EB" w:rsidRDefault="00E265EB" w:rsidP="00E265EB">
      <w:pPr>
        <w:pStyle w:val="Default"/>
      </w:pPr>
      <w:r w:rsidRPr="00E265EB">
        <w:t xml:space="preserve">Приглашаем к участию специалистов, имеющих ученую степень по истории, политологии и другим гуманитарным дисциплинам, а также аспирантов гуманитарных ВУЗов, журналистов. </w:t>
      </w:r>
    </w:p>
    <w:p w:rsidR="00E265EB" w:rsidRPr="00E265EB" w:rsidRDefault="00E265EB" w:rsidP="00E265EB">
      <w:pPr>
        <w:pStyle w:val="Default"/>
      </w:pPr>
    </w:p>
    <w:p w:rsidR="00E265EB" w:rsidRPr="00E265EB" w:rsidRDefault="00E265EB" w:rsidP="00E265EB">
      <w:pPr>
        <w:pStyle w:val="Default"/>
      </w:pPr>
      <w:r w:rsidRPr="00E265EB">
        <w:t xml:space="preserve">Заявки и тезисы докладов (объем – до 2000 знаков) принимаются до </w:t>
      </w:r>
      <w:r w:rsidRPr="00E265EB">
        <w:rPr>
          <w:b/>
          <w:bCs/>
        </w:rPr>
        <w:t xml:space="preserve">1 ноября 2025 года </w:t>
      </w:r>
      <w:r w:rsidRPr="00E265EB">
        <w:t xml:space="preserve">по электронному адресу: </w:t>
      </w:r>
      <w:r w:rsidRPr="00E265EB">
        <w:rPr>
          <w:b/>
          <w:bCs/>
        </w:rPr>
        <w:t xml:space="preserve">tavr-chtenia2013@yandex.ru </w:t>
      </w:r>
    </w:p>
    <w:p w:rsidR="00E265EB" w:rsidRPr="00E265EB" w:rsidRDefault="00E265EB" w:rsidP="00E265EB">
      <w:pPr>
        <w:pStyle w:val="Default"/>
      </w:pPr>
      <w:r w:rsidRPr="00E265EB">
        <w:t xml:space="preserve">В тезисах необходимо указать следующее: актуальность темы, ключевые идеи доклада, основные выводы, вопросы (проблемы) для обсуждения. </w:t>
      </w:r>
    </w:p>
    <w:p w:rsidR="00E265EB" w:rsidRPr="00E265EB" w:rsidRDefault="00E265EB" w:rsidP="00E265EB">
      <w:pPr>
        <w:pStyle w:val="Default"/>
      </w:pPr>
      <w:r w:rsidRPr="00E265EB">
        <w:t xml:space="preserve">Заявки принимаются вместе с тезисами. </w:t>
      </w:r>
    </w:p>
    <w:p w:rsidR="00E265EB" w:rsidRPr="00E265EB" w:rsidRDefault="00E265EB" w:rsidP="00E265EB">
      <w:pPr>
        <w:pStyle w:val="Default"/>
      </w:pPr>
      <w:r w:rsidRPr="00E265EB">
        <w:t xml:space="preserve">Оргкомитет оставляет за собой право отбора заявок. </w:t>
      </w:r>
    </w:p>
    <w:p w:rsidR="00E265EB" w:rsidRPr="00E265EB" w:rsidRDefault="00E265EB" w:rsidP="00E265EB">
      <w:pPr>
        <w:pStyle w:val="Default"/>
        <w:rPr>
          <w:b/>
          <w:bCs/>
        </w:rPr>
      </w:pPr>
    </w:p>
    <w:p w:rsidR="00E265EB" w:rsidRPr="00E265EB" w:rsidRDefault="00E265EB" w:rsidP="00E265EB">
      <w:pPr>
        <w:pStyle w:val="Default"/>
      </w:pPr>
      <w:r w:rsidRPr="00E265EB">
        <w:rPr>
          <w:b/>
          <w:bCs/>
        </w:rPr>
        <w:t xml:space="preserve">Оплата проезда и проживания осуществляется за счет направляющей стороны. </w:t>
      </w:r>
    </w:p>
    <w:p w:rsidR="00E265EB" w:rsidRPr="00E265EB" w:rsidRDefault="00E265EB" w:rsidP="00E265EB">
      <w:pPr>
        <w:pStyle w:val="Default"/>
      </w:pPr>
    </w:p>
    <w:p w:rsidR="00E265EB" w:rsidRPr="00E265EB" w:rsidRDefault="00E265EB" w:rsidP="00E265EB">
      <w:pPr>
        <w:pStyle w:val="Default"/>
      </w:pPr>
      <w:r w:rsidRPr="00E265EB">
        <w:t xml:space="preserve">Контакты Центра истории парламентаризма: </w:t>
      </w:r>
    </w:p>
    <w:p w:rsidR="00E265EB" w:rsidRPr="00E265EB" w:rsidRDefault="00E265EB" w:rsidP="00E265EB">
      <w:pPr>
        <w:pStyle w:val="Default"/>
      </w:pPr>
      <w:r w:rsidRPr="00E265EB">
        <w:t>E-</w:t>
      </w:r>
      <w:proofErr w:type="spellStart"/>
      <w:r w:rsidRPr="00E265EB">
        <w:t>mail</w:t>
      </w:r>
      <w:proofErr w:type="spellEnd"/>
      <w:r w:rsidRPr="00E265EB">
        <w:t xml:space="preserve">: tavr-chtenia2013@yandex.ru </w:t>
      </w:r>
    </w:p>
    <w:p w:rsidR="00F74551" w:rsidRPr="00E265EB" w:rsidRDefault="00E265EB" w:rsidP="00E265EB">
      <w:pPr>
        <w:rPr>
          <w:rFonts w:ascii="Times New Roman" w:hAnsi="Times New Roman" w:cs="Times New Roman"/>
          <w:sz w:val="24"/>
          <w:szCs w:val="24"/>
        </w:rPr>
      </w:pPr>
      <w:r w:rsidRPr="00E265EB">
        <w:rPr>
          <w:rFonts w:ascii="Times New Roman" w:hAnsi="Times New Roman" w:cs="Times New Roman"/>
          <w:sz w:val="24"/>
          <w:szCs w:val="24"/>
        </w:rPr>
        <w:t>Телефон: (812) 404-57-46</w:t>
      </w:r>
    </w:p>
    <w:sectPr w:rsidR="00F74551" w:rsidRPr="00E26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5EB"/>
    <w:rsid w:val="00D33F28"/>
    <w:rsid w:val="00E265EB"/>
    <w:rsid w:val="00F04AF2"/>
    <w:rsid w:val="00F7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65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65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Болдышева Татьяна Валентиновна</dc:creator>
  <cp:lastModifiedBy>Болдышева Татьяна Валентиновна</cp:lastModifiedBy>
  <cp:revision>3</cp:revision>
  <dcterms:created xsi:type="dcterms:W3CDTF">2025-10-06T11:16:00Z</dcterms:created>
  <dcterms:modified xsi:type="dcterms:W3CDTF">2025-10-06T11:53:00Z</dcterms:modified>
</cp:coreProperties>
</file>